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3E" w:rsidRDefault="0020003E" w:rsidP="0020003E">
      <w:pPr>
        <w:tabs>
          <w:tab w:val="left" w:pos="6480"/>
        </w:tabs>
        <w:ind w:left="317" w:hanging="317"/>
      </w:pPr>
      <w:r w:rsidRPr="004815DE">
        <w:br w:type="page"/>
      </w:r>
    </w:p>
    <w:tbl>
      <w:tblPr>
        <w:tblW w:w="5000" w:type="pct"/>
        <w:jc w:val="center"/>
        <w:tblLook w:val="04A0" w:firstRow="1" w:lastRow="0" w:firstColumn="1" w:lastColumn="0" w:noHBand="0" w:noVBand="1"/>
      </w:tblPr>
      <w:tblGrid>
        <w:gridCol w:w="6558"/>
        <w:gridCol w:w="2802"/>
      </w:tblGrid>
      <w:tr w:rsidR="0020003E" w:rsidRPr="004815DE" w:rsidTr="00AF5732">
        <w:trPr>
          <w:jc w:val="center"/>
        </w:trPr>
        <w:tc>
          <w:tcPr>
            <w:tcW w:w="6819" w:type="dxa"/>
          </w:tcPr>
          <w:p w:rsidR="0020003E" w:rsidRPr="004815DE" w:rsidRDefault="00983D33" w:rsidP="00AF5732">
            <w:pPr>
              <w:autoSpaceDE w:val="0"/>
              <w:autoSpaceDN w:val="0"/>
              <w:adjustRightInd w:val="0"/>
              <w:ind w:left="-111"/>
              <w:rPr>
                <w:rFonts w:cstheme="minorHAnsi"/>
                <w:b/>
                <w:sz w:val="28"/>
              </w:rPr>
            </w:pPr>
            <w:r>
              <w:rPr>
                <w:rFonts w:cstheme="minorHAnsi"/>
                <w:b/>
                <w:sz w:val="28"/>
              </w:rPr>
              <w:lastRenderedPageBreak/>
              <w:t>Bradley Carlson</w:t>
            </w:r>
          </w:p>
          <w:p w:rsidR="0020003E" w:rsidRPr="004815DE" w:rsidRDefault="0020003E" w:rsidP="00AF5732">
            <w:pPr>
              <w:ind w:left="-111"/>
              <w:rPr>
                <w:rFonts w:cstheme="minorHAnsi"/>
                <w:b/>
                <w:sz w:val="24"/>
              </w:rPr>
            </w:pPr>
            <w:r>
              <w:rPr>
                <w:rFonts w:cstheme="minorHAnsi"/>
                <w:b/>
                <w:sz w:val="24"/>
              </w:rPr>
              <w:t>Project Manager</w:t>
            </w:r>
          </w:p>
          <w:p w:rsidR="0020003E" w:rsidRPr="004815DE" w:rsidRDefault="0020003E" w:rsidP="00AF5732">
            <w:pPr>
              <w:ind w:left="-111"/>
              <w:rPr>
                <w:rFonts w:cstheme="minorHAnsi"/>
              </w:rPr>
            </w:pPr>
            <w:r>
              <w:rPr>
                <w:rFonts w:cstheme="minorHAnsi"/>
              </w:rPr>
              <w:t>ETC Institute</w:t>
            </w:r>
          </w:p>
          <w:p w:rsidR="0020003E" w:rsidRPr="004815DE" w:rsidRDefault="0020003E" w:rsidP="00AF5732">
            <w:pPr>
              <w:ind w:left="-111"/>
              <w:rPr>
                <w:rFonts w:cstheme="minorHAnsi"/>
              </w:rPr>
            </w:pPr>
            <w:r>
              <w:rPr>
                <w:rFonts w:cstheme="minorHAnsi"/>
              </w:rPr>
              <w:t>725 W. Frontier Circle, Olathe, KS 66061</w:t>
            </w:r>
          </w:p>
          <w:p w:rsidR="0020003E" w:rsidRPr="004815DE" w:rsidRDefault="00983D33" w:rsidP="00AF5732">
            <w:pPr>
              <w:ind w:left="-111"/>
              <w:rPr>
                <w:rFonts w:cstheme="minorHAnsi"/>
              </w:rPr>
            </w:pPr>
            <w:r>
              <w:rPr>
                <w:rFonts w:cstheme="minorHAnsi"/>
                <w:color w:val="0000FF"/>
                <w:u w:val="single"/>
              </w:rPr>
              <w:t>bcarlson</w:t>
            </w:r>
            <w:r w:rsidR="0020003E">
              <w:rPr>
                <w:rFonts w:cstheme="minorHAnsi"/>
                <w:color w:val="0000FF"/>
                <w:u w:val="single"/>
              </w:rPr>
              <w:t>@etcinstitute.com</w:t>
            </w:r>
          </w:p>
          <w:p w:rsidR="0020003E" w:rsidRPr="004815DE" w:rsidRDefault="00983D33" w:rsidP="00776F33">
            <w:pPr>
              <w:ind w:left="-111"/>
              <w:jc w:val="both"/>
              <w:rPr>
                <w:rFonts w:cstheme="minorHAnsi"/>
              </w:rPr>
            </w:pPr>
            <w:r>
              <w:rPr>
                <w:rFonts w:cstheme="minorHAnsi"/>
              </w:rPr>
              <w:t>(512) 740-7740</w:t>
            </w:r>
            <w:r w:rsidR="00776F33">
              <w:rPr>
                <w:rFonts w:cstheme="minorHAnsi"/>
              </w:rPr>
              <w:t xml:space="preserve">                                                   </w:t>
            </w:r>
          </w:p>
        </w:tc>
        <w:tc>
          <w:tcPr>
            <w:tcW w:w="2829" w:type="dxa"/>
          </w:tcPr>
          <w:p w:rsidR="0020003E" w:rsidRPr="004815DE" w:rsidRDefault="00776F33" w:rsidP="00AF5732">
            <w:pPr>
              <w:autoSpaceDE w:val="0"/>
              <w:autoSpaceDN w:val="0"/>
              <w:adjustRightInd w:val="0"/>
              <w:jc w:val="right"/>
              <w:rPr>
                <w:rFonts w:cstheme="minorHAnsi"/>
                <w:b/>
              </w:rPr>
            </w:pPr>
            <w:r>
              <w:rPr>
                <w:rFonts w:cstheme="minorHAnsi"/>
                <w:noProof/>
              </w:rPr>
              <w:drawing>
                <wp:inline distT="0" distB="0" distL="0" distR="0" wp14:anchorId="43186A77" wp14:editId="1AB92E00">
                  <wp:extent cx="11430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ven_Images-ETC_BW_300px--M-Brad_Carls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0020003E">
              <w:rPr>
                <w:noProof/>
              </w:rPr>
              <w:drawing>
                <wp:inline distT="0" distB="0" distL="0" distR="0" wp14:anchorId="3B402231" wp14:editId="266C86D9">
                  <wp:extent cx="1378424" cy="588060"/>
                  <wp:effectExtent l="0" t="0" r="0" b="2540"/>
                  <wp:docPr id="5" name="Picture 5" descr="cid:image001.png@01D0F5FE.40FD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FE.40FD6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4625" cy="590706"/>
                          </a:xfrm>
                          <a:prstGeom prst="rect">
                            <a:avLst/>
                          </a:prstGeom>
                          <a:noFill/>
                          <a:ln>
                            <a:noFill/>
                          </a:ln>
                        </pic:spPr>
                      </pic:pic>
                    </a:graphicData>
                  </a:graphic>
                </wp:inline>
              </w:drawing>
            </w:r>
          </w:p>
        </w:tc>
      </w:tr>
    </w:tbl>
    <w:p w:rsidR="0020003E" w:rsidRPr="004815DE" w:rsidRDefault="0020003E" w:rsidP="0020003E"/>
    <w:p w:rsidR="0020003E" w:rsidRPr="004815DE" w:rsidRDefault="0020003E" w:rsidP="0020003E">
      <w:pPr>
        <w:rPr>
          <w:rFonts w:cstheme="minorHAnsi"/>
          <w:b/>
          <w:u w:val="single"/>
        </w:rPr>
      </w:pPr>
      <w:r w:rsidRPr="004815DE">
        <w:rPr>
          <w:rFonts w:cstheme="minorHAnsi"/>
          <w:b/>
          <w:u w:val="single"/>
        </w:rPr>
        <w:t>EDUCATION</w:t>
      </w:r>
    </w:p>
    <w:p w:rsidR="0020003E" w:rsidRPr="004815DE" w:rsidRDefault="00983D33" w:rsidP="0020003E">
      <w:r>
        <w:t>A</w:t>
      </w:r>
      <w:r w:rsidR="0020003E" w:rsidRPr="004815DE">
        <w:t>.</w:t>
      </w:r>
      <w:r>
        <w:t>A.</w:t>
      </w:r>
      <w:r w:rsidR="0020003E">
        <w:t>S</w:t>
      </w:r>
      <w:r w:rsidR="0020003E" w:rsidRPr="004815DE">
        <w:t xml:space="preserve">., </w:t>
      </w:r>
      <w:r>
        <w:t>Management</w:t>
      </w:r>
      <w:r w:rsidR="0020003E">
        <w:t xml:space="preserve">, </w:t>
      </w:r>
      <w:r>
        <w:t>Austin Community College (Austin, TX</w:t>
      </w:r>
      <w:r w:rsidR="0020003E">
        <w:t>)</w:t>
      </w:r>
    </w:p>
    <w:p w:rsidR="0020003E" w:rsidRPr="004815DE" w:rsidRDefault="0020003E" w:rsidP="0020003E"/>
    <w:p w:rsidR="0020003E" w:rsidRPr="004815DE" w:rsidRDefault="0020003E" w:rsidP="0020003E">
      <w:pPr>
        <w:rPr>
          <w:b/>
          <w:u w:val="single"/>
        </w:rPr>
      </w:pPr>
      <w:r w:rsidRPr="004815DE">
        <w:rPr>
          <w:b/>
          <w:u w:val="single"/>
        </w:rPr>
        <w:t>SUMMARY OF EXPERIENCE</w:t>
      </w:r>
    </w:p>
    <w:p w:rsidR="00140A06" w:rsidRPr="00140A06" w:rsidRDefault="00140A06" w:rsidP="00776F33">
      <w:r w:rsidRPr="00140A06">
        <w:t xml:space="preserve">Mr. Carlson has nine years of experience in transportation related survey science and research. </w:t>
      </w:r>
      <w:r w:rsidRPr="00140A06">
        <w:t>Mr. Carlson is a highly skilled data collection manager that brings his successful data collection attributes into</w:t>
      </w:r>
      <w:r w:rsidRPr="00140A06">
        <w:t xml:space="preserve"> project management. He</w:t>
      </w:r>
      <w:r w:rsidRPr="00140A06">
        <w:t xml:space="preserve"> has worked on over 50 projects ranging from public research to transportation research. Mr. Carlson has managed data collection efforts for public transportation entities, Metropolitan Planning Organizations, Council of Governments, and State and Local transportation agencies. Mr. Carlson has worked on a magnitude of different types of transportation related projects but his key focuses are on on-board transit studies. Prior to joining ETC Institute in January 2015, he </w:t>
      </w:r>
      <w:r>
        <w:t>served as a data manager and d</w:t>
      </w:r>
      <w:r w:rsidRPr="00140A06">
        <w:t>eputy project manager</w:t>
      </w:r>
      <w:r w:rsidRPr="00140A06">
        <w:t xml:space="preserve"> at Dikita Management Services. He also served as a data collection manager and project manager at NuStats LLC.</w:t>
      </w:r>
    </w:p>
    <w:p w:rsidR="0020003E" w:rsidRPr="004815DE" w:rsidRDefault="0020003E" w:rsidP="0020003E">
      <w:pPr>
        <w:pStyle w:val="StyleBodytextFirstline025"/>
        <w:shd w:val="clear" w:color="auto" w:fill="FFFFFF"/>
        <w:spacing w:after="0" w:line="240" w:lineRule="auto"/>
        <w:jc w:val="both"/>
        <w:rPr>
          <w:rFonts w:asciiTheme="minorHAnsi" w:hAnsiTheme="minorHAnsi"/>
          <w:szCs w:val="22"/>
        </w:rPr>
      </w:pPr>
    </w:p>
    <w:p w:rsidR="0020003E" w:rsidRDefault="0020003E" w:rsidP="0020003E">
      <w:pPr>
        <w:rPr>
          <w:b/>
          <w:u w:val="single"/>
        </w:rPr>
      </w:pPr>
      <w:r w:rsidRPr="004815DE">
        <w:rPr>
          <w:b/>
          <w:u w:val="single"/>
        </w:rPr>
        <w:t>RELEVANT PROJECT EXPERIENCE</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Indianapolis Metropolitan Planning Organization (IMPO) IndyGo On-board Survey</w:t>
      </w:r>
      <w:r w:rsidR="00776F33">
        <w:rPr>
          <w:rFonts w:asciiTheme="minorHAnsi" w:hAnsiTheme="minorHAnsi"/>
          <w:color w:val="000000"/>
        </w:rPr>
        <w:t xml:space="preserve"> 2016</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Hampton Roads Transit On-board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Metropolitan Council On-board Survey-Minnesota</w:t>
      </w:r>
      <w:r w:rsidR="00776F33">
        <w:rPr>
          <w:rFonts w:asciiTheme="minorHAnsi" w:hAnsiTheme="minorHAnsi"/>
          <w:color w:val="000000"/>
        </w:rPr>
        <w:t>-St. Paul</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Utah Transit Autho</w:t>
      </w:r>
      <w:r w:rsidR="00776F33">
        <w:rPr>
          <w:rFonts w:asciiTheme="minorHAnsi" w:hAnsiTheme="minorHAnsi"/>
          <w:color w:val="000000"/>
        </w:rPr>
        <w:t>rity (UTA) On-board Survey</w:t>
      </w:r>
    </w:p>
    <w:p w:rsid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 xml:space="preserve">Regional Transportation District (RTD) </w:t>
      </w:r>
      <w:r w:rsidR="00776F33">
        <w:rPr>
          <w:rFonts w:asciiTheme="minorHAnsi" w:hAnsiTheme="minorHAnsi"/>
          <w:color w:val="000000"/>
        </w:rPr>
        <w:t>Denver 2015</w:t>
      </w:r>
    </w:p>
    <w:p w:rsidR="006707B5" w:rsidRDefault="006707B5" w:rsidP="00140A06">
      <w:pPr>
        <w:widowControl w:val="0"/>
        <w:numPr>
          <w:ilvl w:val="0"/>
          <w:numId w:val="4"/>
        </w:numPr>
        <w:tabs>
          <w:tab w:val="left" w:pos="0"/>
          <w:tab w:val="left" w:pos="540"/>
        </w:tabs>
        <w:jc w:val="both"/>
        <w:rPr>
          <w:rFonts w:asciiTheme="minorHAnsi" w:hAnsiTheme="minorHAnsi"/>
          <w:color w:val="000000"/>
        </w:rPr>
      </w:pPr>
      <w:r>
        <w:rPr>
          <w:rFonts w:asciiTheme="minorHAnsi" w:hAnsiTheme="minorHAnsi"/>
          <w:color w:val="000000"/>
        </w:rPr>
        <w:t xml:space="preserve">San Diego Association of Governments (SANDAG) </w:t>
      </w:r>
      <w:r>
        <w:rPr>
          <w:rFonts w:asciiTheme="minorHAnsi" w:hAnsiTheme="minorHAnsi"/>
          <w:color w:val="000000"/>
        </w:rPr>
        <w:t>On-board Survey</w:t>
      </w:r>
    </w:p>
    <w:p w:rsidR="006707B5" w:rsidRPr="00140A06" w:rsidRDefault="006707B5" w:rsidP="00140A06">
      <w:pPr>
        <w:widowControl w:val="0"/>
        <w:numPr>
          <w:ilvl w:val="0"/>
          <w:numId w:val="4"/>
        </w:numPr>
        <w:tabs>
          <w:tab w:val="left" w:pos="0"/>
          <w:tab w:val="left" w:pos="540"/>
        </w:tabs>
        <w:jc w:val="both"/>
        <w:rPr>
          <w:rFonts w:asciiTheme="minorHAnsi" w:hAnsiTheme="minorHAnsi"/>
          <w:color w:val="000000"/>
        </w:rPr>
      </w:pPr>
      <w:r>
        <w:rPr>
          <w:rFonts w:asciiTheme="minorHAnsi" w:hAnsiTheme="minorHAnsi"/>
          <w:color w:val="000000"/>
        </w:rPr>
        <w:t xml:space="preserve">Valley Metro Phoenix </w:t>
      </w:r>
      <w:r>
        <w:rPr>
          <w:rFonts w:asciiTheme="minorHAnsi" w:hAnsiTheme="minorHAnsi"/>
          <w:color w:val="000000"/>
        </w:rPr>
        <w:t>On-board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color w:val="000000"/>
        </w:rPr>
        <w:t>Reg</w:t>
      </w:r>
      <w:r w:rsidR="00776F33">
        <w:rPr>
          <w:rFonts w:asciiTheme="minorHAnsi" w:hAnsiTheme="minorHAnsi"/>
          <w:color w:val="000000"/>
        </w:rPr>
        <w:t xml:space="preserve">ional Transportation Authority (RTA) </w:t>
      </w:r>
      <w:r w:rsidRPr="00140A06">
        <w:rPr>
          <w:rFonts w:asciiTheme="minorHAnsi" w:hAnsiTheme="minorHAnsi"/>
        </w:rPr>
        <w:t>Chicagoland Visitor</w:t>
      </w:r>
      <w:r w:rsidR="00776F33">
        <w:rPr>
          <w:rFonts w:asciiTheme="minorHAnsi" w:hAnsiTheme="minorHAnsi"/>
        </w:rPr>
        <w:t>s Travel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 xml:space="preserve">Altamont Corridor Express (ACE Train) </w:t>
      </w:r>
      <w:r w:rsidR="00776F33">
        <w:rPr>
          <w:rFonts w:asciiTheme="minorHAnsi" w:hAnsiTheme="minorHAnsi"/>
        </w:rPr>
        <w:t>On-board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PACE  Suburban Bus Market Analysi</w:t>
      </w:r>
      <w:r w:rsidR="00776F33">
        <w:rPr>
          <w:rFonts w:asciiTheme="minorHAnsi" w:hAnsiTheme="minorHAnsi"/>
        </w:rPr>
        <w:t>s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rPr>
        <w:t>Oregon Department of Transportation (ODOT) Oregon Passen</w:t>
      </w:r>
      <w:r w:rsidR="00776F33">
        <w:rPr>
          <w:rFonts w:asciiTheme="minorHAnsi" w:hAnsiTheme="minorHAnsi"/>
        </w:rPr>
        <w:t>ger Rail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Los Angeles County Metro Municipal Operators On-board</w:t>
      </w:r>
      <w:r w:rsidR="00776F33">
        <w:rPr>
          <w:rFonts w:asciiTheme="minorHAnsi" w:hAnsiTheme="minorHAnsi"/>
        </w:rPr>
        <w:t xml:space="preserve">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 xml:space="preserve">Greater Buffalo – Niagara Regional (GBNRTC) </w:t>
      </w:r>
      <w:r w:rsidR="00776F33">
        <w:rPr>
          <w:rFonts w:asciiTheme="minorHAnsi" w:hAnsiTheme="minorHAnsi"/>
          <w:color w:val="000000"/>
        </w:rPr>
        <w:t>On-board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 xml:space="preserve">California Household Travel Survey – KERN COG </w:t>
      </w:r>
      <w:r w:rsidR="00776F33">
        <w:rPr>
          <w:rFonts w:asciiTheme="minorHAnsi" w:hAnsiTheme="minorHAnsi"/>
        </w:rPr>
        <w:t>Transit Oversample</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Florida DOT Broward County Oakland Park Corrido</w:t>
      </w:r>
      <w:r w:rsidR="00776F33">
        <w:rPr>
          <w:rFonts w:asciiTheme="minorHAnsi" w:hAnsiTheme="minorHAnsi"/>
          <w:color w:val="000000"/>
        </w:rPr>
        <w:t>r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Northeast Corridor High Speed</w:t>
      </w:r>
      <w:r w:rsidR="00776F33">
        <w:rPr>
          <w:rFonts w:asciiTheme="minorHAnsi" w:hAnsiTheme="minorHAnsi"/>
          <w:color w:val="000000"/>
        </w:rPr>
        <w:t xml:space="preserve"> Rail Feasibility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 xml:space="preserve">Florida East Coast Corridor High Speed Rail Feasibility </w:t>
      </w:r>
      <w:r w:rsidR="00776F33">
        <w:rPr>
          <w:rFonts w:asciiTheme="minorHAnsi" w:hAnsiTheme="minorHAnsi"/>
          <w:color w:val="000000"/>
        </w:rPr>
        <w:t>Study</w:t>
      </w:r>
    </w:p>
    <w:p w:rsidR="00140A06" w:rsidRPr="00140A06" w:rsidRDefault="006707B5" w:rsidP="00140A06">
      <w:pPr>
        <w:widowControl w:val="0"/>
        <w:numPr>
          <w:ilvl w:val="0"/>
          <w:numId w:val="4"/>
        </w:numPr>
        <w:tabs>
          <w:tab w:val="left" w:pos="0"/>
          <w:tab w:val="left" w:pos="540"/>
        </w:tabs>
        <w:jc w:val="both"/>
        <w:rPr>
          <w:rFonts w:asciiTheme="minorHAnsi" w:hAnsiTheme="minorHAnsi"/>
          <w:color w:val="000000"/>
        </w:rPr>
      </w:pPr>
      <w:r>
        <w:rPr>
          <w:rFonts w:asciiTheme="minorHAnsi" w:hAnsiTheme="minorHAnsi"/>
        </w:rPr>
        <w:t xml:space="preserve">PACE Suburban Bus Customer Satisfaction </w:t>
      </w:r>
      <w:r w:rsidR="00776F33">
        <w:rPr>
          <w:rFonts w:asciiTheme="minorHAnsi" w:hAnsiTheme="minorHAnsi"/>
        </w:rPr>
        <w:t>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Oregon Deptartment of Transportation (ODOT) Rogue Vall</w:t>
      </w:r>
      <w:r w:rsidR="00776F33">
        <w:rPr>
          <w:rFonts w:asciiTheme="minorHAnsi" w:hAnsiTheme="minorHAnsi"/>
        </w:rPr>
        <w:t>ey On-board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Ohio-Kentucky-Indiana COG (OKI) On-board</w:t>
      </w:r>
      <w:r w:rsidR="00776F33">
        <w:rPr>
          <w:rFonts w:asciiTheme="minorHAnsi" w:hAnsiTheme="minorHAnsi"/>
        </w:rPr>
        <w:t xml:space="preserve">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Los Angeles County MTA Regional On-board Transi</w:t>
      </w:r>
      <w:r w:rsidR="00776F33">
        <w:rPr>
          <w:rFonts w:asciiTheme="minorHAnsi" w:hAnsiTheme="minorHAnsi"/>
          <w:color w:val="000000"/>
        </w:rPr>
        <w:t>t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lastRenderedPageBreak/>
        <w:t>SE Michigan COG (SEMCOG) Regional On-board S</w:t>
      </w:r>
      <w:r w:rsidR="00776F33">
        <w:rPr>
          <w:rFonts w:asciiTheme="minorHAnsi" w:hAnsiTheme="minorHAnsi"/>
          <w:color w:val="000000"/>
        </w:rPr>
        <w:t>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Broward County Transit On-board Transit</w:t>
      </w:r>
      <w:r w:rsidR="00776F33">
        <w:rPr>
          <w:rFonts w:asciiTheme="minorHAnsi" w:hAnsiTheme="minorHAnsi"/>
          <w:color w:val="000000"/>
        </w:rPr>
        <w:t xml:space="preserve">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Colorado Front Range Household Travel Survey FREX Int</w:t>
      </w:r>
      <w:r w:rsidR="00776F33">
        <w:rPr>
          <w:rFonts w:asciiTheme="minorHAnsi" w:hAnsiTheme="minorHAnsi"/>
        </w:rPr>
        <w:t>ercept</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rPr>
        <w:t>North Carolina DOT Mid-Currituck Bridge Feasibilit</w:t>
      </w:r>
      <w:r w:rsidR="00776F33">
        <w:rPr>
          <w:rFonts w:asciiTheme="minorHAnsi" w:hAnsiTheme="minorHAnsi"/>
        </w:rPr>
        <w:t>y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 xml:space="preserve">Boise, ID (COMPASS) Transit On-board </w:t>
      </w:r>
      <w:r w:rsidR="00776F33">
        <w:rPr>
          <w:rFonts w:asciiTheme="minorHAnsi" w:hAnsiTheme="minorHAnsi"/>
          <w:color w:val="000000"/>
        </w:rPr>
        <w:t>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Charlotte On-board Transit</w:t>
      </w:r>
      <w:r w:rsidR="00776F33">
        <w:rPr>
          <w:rFonts w:asciiTheme="minorHAnsi" w:hAnsiTheme="minorHAnsi"/>
          <w:color w:val="000000"/>
        </w:rPr>
        <w:t xml:space="preserve">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Indianapolis, IN (IndyGO) On-board Transit S</w:t>
      </w:r>
      <w:r w:rsidR="00776F33">
        <w:rPr>
          <w:rFonts w:asciiTheme="minorHAnsi" w:hAnsiTheme="minorHAnsi"/>
          <w:color w:val="000000"/>
        </w:rPr>
        <w:t>urvey 2009</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Oregon DOT (ODOT) Statewide Hou</w:t>
      </w:r>
      <w:r w:rsidR="00776F33">
        <w:rPr>
          <w:rFonts w:asciiTheme="minorHAnsi" w:hAnsiTheme="minorHAnsi"/>
        </w:rPr>
        <w:t>sehold Travel Survey</w:t>
      </w:r>
    </w:p>
    <w:p w:rsidR="00140A06" w:rsidRPr="00140A06" w:rsidRDefault="00776F33" w:rsidP="00140A06">
      <w:pPr>
        <w:widowControl w:val="0"/>
        <w:numPr>
          <w:ilvl w:val="0"/>
          <w:numId w:val="4"/>
        </w:numPr>
        <w:tabs>
          <w:tab w:val="left" w:pos="0"/>
          <w:tab w:val="left" w:pos="540"/>
        </w:tabs>
        <w:jc w:val="both"/>
        <w:rPr>
          <w:rFonts w:asciiTheme="minorHAnsi" w:hAnsiTheme="minorHAnsi"/>
          <w:color w:val="000000"/>
        </w:rPr>
      </w:pPr>
      <w:r>
        <w:rPr>
          <w:rFonts w:asciiTheme="minorHAnsi" w:hAnsiTheme="minorHAnsi"/>
        </w:rPr>
        <w:t xml:space="preserve">Indianapolis Metropolitan Planning Organization (IMPO) </w:t>
      </w:r>
      <w:r w:rsidR="00140A06" w:rsidRPr="00140A06">
        <w:rPr>
          <w:rFonts w:asciiTheme="minorHAnsi" w:hAnsiTheme="minorHAnsi"/>
        </w:rPr>
        <w:t xml:space="preserve">Household </w:t>
      </w:r>
      <w:r>
        <w:rPr>
          <w:rFonts w:asciiTheme="minorHAnsi" w:hAnsiTheme="minorHAnsi"/>
        </w:rPr>
        <w:t>Travel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 xml:space="preserve">New York State DOT (NYSDOT) Truck Intercept and </w:t>
      </w:r>
      <w:r w:rsidR="00776F33">
        <w:rPr>
          <w:rFonts w:asciiTheme="minorHAnsi" w:hAnsiTheme="minorHAnsi"/>
        </w:rPr>
        <w:t>Freight Study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rPr>
        <w:t>Maryland Transit Administration (MTA) On</w:t>
      </w:r>
      <w:r w:rsidR="00776F33">
        <w:rPr>
          <w:rFonts w:asciiTheme="minorHAnsi" w:hAnsiTheme="minorHAnsi"/>
        </w:rPr>
        <w:t>-Board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Washington DC On</w:t>
      </w:r>
      <w:r w:rsidR="00776F33">
        <w:rPr>
          <w:rFonts w:asciiTheme="minorHAnsi" w:hAnsiTheme="minorHAnsi"/>
        </w:rPr>
        <w:t>-Board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Denver Regional Transit O</w:t>
      </w:r>
      <w:r w:rsidR="00776F33">
        <w:rPr>
          <w:rFonts w:asciiTheme="minorHAnsi" w:hAnsiTheme="minorHAnsi"/>
          <w:color w:val="000000"/>
        </w:rPr>
        <w:t>n-board Study 2008</w:t>
      </w:r>
    </w:p>
    <w:p w:rsidR="0020003E"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color w:val="000000"/>
        </w:rPr>
        <w:t>PRTC (Northern Virginia) Customer Satisf</w:t>
      </w:r>
      <w:r w:rsidR="00776F33">
        <w:rPr>
          <w:rFonts w:asciiTheme="minorHAnsi" w:hAnsiTheme="minorHAnsi"/>
          <w:color w:val="000000"/>
        </w:rPr>
        <w:t>action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Tahoe Winter Travel Mode Share</w:t>
      </w:r>
      <w:r w:rsidR="00776F33">
        <w:rPr>
          <w:rFonts w:asciiTheme="minorHAnsi" w:hAnsiTheme="minorHAnsi"/>
        </w:rPr>
        <w:t xml:space="preserve">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rPr>
        <w:t>Texas Center for Educational Research Gear u</w:t>
      </w:r>
      <w:r w:rsidR="00776F33">
        <w:rPr>
          <w:rFonts w:asciiTheme="minorHAnsi" w:hAnsiTheme="minorHAnsi"/>
        </w:rPr>
        <w:t>p Parent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The Texas Education Service Center Region XI Student Foll</w:t>
      </w:r>
      <w:r w:rsidR="00776F33">
        <w:rPr>
          <w:rFonts w:asciiTheme="minorHAnsi" w:hAnsiTheme="minorHAnsi"/>
        </w:rPr>
        <w:t>ow up Study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Tahoe Summer Travel Mode Share</w:t>
      </w:r>
      <w:r w:rsidR="00776F33">
        <w:rPr>
          <w:rFonts w:asciiTheme="minorHAnsi" w:hAnsiTheme="minorHAnsi"/>
        </w:rPr>
        <w:t xml:space="preserve"> Survey</w:t>
      </w:r>
    </w:p>
    <w:p w:rsidR="00140A06" w:rsidRPr="00140A06" w:rsidRDefault="00140A06" w:rsidP="00140A06">
      <w:pPr>
        <w:widowControl w:val="0"/>
        <w:numPr>
          <w:ilvl w:val="0"/>
          <w:numId w:val="4"/>
        </w:numPr>
        <w:tabs>
          <w:tab w:val="left" w:pos="0"/>
          <w:tab w:val="left" w:pos="540"/>
        </w:tabs>
        <w:jc w:val="both"/>
        <w:rPr>
          <w:rFonts w:asciiTheme="minorHAnsi" w:hAnsiTheme="minorHAnsi"/>
          <w:color w:val="000000"/>
        </w:rPr>
      </w:pPr>
      <w:r w:rsidRPr="00140A06">
        <w:rPr>
          <w:rFonts w:asciiTheme="minorHAnsi" w:hAnsiTheme="minorHAnsi"/>
        </w:rPr>
        <w:t>Los Angeles Speci</w:t>
      </w:r>
      <w:r w:rsidR="00776F33">
        <w:rPr>
          <w:rFonts w:asciiTheme="minorHAnsi" w:hAnsiTheme="minorHAnsi"/>
        </w:rPr>
        <w:t>al Events Survey</w:t>
      </w:r>
    </w:p>
    <w:p w:rsidR="00140A06" w:rsidRPr="00140A06" w:rsidRDefault="00140A06" w:rsidP="00140A06">
      <w:pPr>
        <w:pStyle w:val="NoSpacing"/>
        <w:numPr>
          <w:ilvl w:val="0"/>
          <w:numId w:val="4"/>
        </w:numPr>
        <w:rPr>
          <w:rFonts w:asciiTheme="minorHAnsi" w:hAnsiTheme="minorHAnsi"/>
        </w:rPr>
      </w:pPr>
      <w:r w:rsidRPr="00140A06">
        <w:rPr>
          <w:rFonts w:asciiTheme="minorHAnsi" w:hAnsiTheme="minorHAnsi"/>
        </w:rPr>
        <w:t>Texas Newborn Screening Performa</w:t>
      </w:r>
      <w:r w:rsidR="00776F33">
        <w:rPr>
          <w:rFonts w:asciiTheme="minorHAnsi" w:hAnsiTheme="minorHAnsi"/>
        </w:rPr>
        <w:t>nce Measure</w:t>
      </w:r>
    </w:p>
    <w:p w:rsidR="00140A06" w:rsidRDefault="00140A06" w:rsidP="00140A06">
      <w:pPr>
        <w:pStyle w:val="StyleResumeTextBoldNotBold"/>
        <w:spacing w:before="0"/>
        <w:ind w:right="0"/>
        <w:rPr>
          <w:rFonts w:asciiTheme="minorHAnsi" w:hAnsiTheme="minorHAnsi"/>
          <w:sz w:val="22"/>
          <w:szCs w:val="22"/>
        </w:rPr>
      </w:pPr>
      <w:bookmarkStart w:id="0" w:name="_GoBack"/>
      <w:bookmarkEnd w:id="0"/>
    </w:p>
    <w:sectPr w:rsidR="00140A06" w:rsidSect="005458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084" w:rsidRDefault="00326084">
      <w:r>
        <w:separator/>
      </w:r>
    </w:p>
  </w:endnote>
  <w:endnote w:type="continuationSeparator" w:id="0">
    <w:p w:rsidR="00326084" w:rsidRDefault="00326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326084" w:rsidP="000F1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084" w:rsidRDefault="00326084">
      <w:r>
        <w:separator/>
      </w:r>
    </w:p>
  </w:footnote>
  <w:footnote w:type="continuationSeparator" w:id="0">
    <w:p w:rsidR="00326084" w:rsidRDefault="00326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467" w:rsidRPr="000F1E88" w:rsidRDefault="00326084" w:rsidP="000F1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B7D0E"/>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3557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7AF152F"/>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6F100EF7"/>
    <w:multiLevelType w:val="singleLevel"/>
    <w:tmpl w:val="E86AEC1E"/>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3E"/>
    <w:rsid w:val="0002070A"/>
    <w:rsid w:val="00140A06"/>
    <w:rsid w:val="0020003E"/>
    <w:rsid w:val="00322936"/>
    <w:rsid w:val="00326084"/>
    <w:rsid w:val="003373B5"/>
    <w:rsid w:val="00362A00"/>
    <w:rsid w:val="004B3119"/>
    <w:rsid w:val="00660F80"/>
    <w:rsid w:val="006707B5"/>
    <w:rsid w:val="00776F33"/>
    <w:rsid w:val="00983D33"/>
    <w:rsid w:val="00A94A07"/>
    <w:rsid w:val="00E929CD"/>
    <w:rsid w:val="00F5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1E435-676C-424E-BCC6-FEA95758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3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03E"/>
    <w:pPr>
      <w:tabs>
        <w:tab w:val="center" w:pos="4680"/>
        <w:tab w:val="right" w:pos="9360"/>
      </w:tabs>
    </w:pPr>
  </w:style>
  <w:style w:type="character" w:customStyle="1" w:styleId="HeaderChar">
    <w:name w:val="Header Char"/>
    <w:basedOn w:val="DefaultParagraphFont"/>
    <w:link w:val="Header"/>
    <w:rsid w:val="0020003E"/>
    <w:rPr>
      <w:rFonts w:ascii="Calibri" w:eastAsia="Times New Roman" w:hAnsi="Calibri" w:cs="Times New Roman"/>
    </w:rPr>
  </w:style>
  <w:style w:type="paragraph" w:styleId="Footer">
    <w:name w:val="footer"/>
    <w:basedOn w:val="Normal"/>
    <w:link w:val="FooterChar"/>
    <w:unhideWhenUsed/>
    <w:rsid w:val="0020003E"/>
    <w:pPr>
      <w:tabs>
        <w:tab w:val="center" w:pos="4680"/>
        <w:tab w:val="right" w:pos="9360"/>
      </w:tabs>
    </w:pPr>
  </w:style>
  <w:style w:type="character" w:customStyle="1" w:styleId="FooterChar">
    <w:name w:val="Footer Char"/>
    <w:basedOn w:val="DefaultParagraphFont"/>
    <w:link w:val="Footer"/>
    <w:rsid w:val="0020003E"/>
    <w:rPr>
      <w:rFonts w:ascii="Calibri" w:eastAsia="Times New Roman" w:hAnsi="Calibri" w:cs="Times New Roman"/>
    </w:rPr>
  </w:style>
  <w:style w:type="character" w:styleId="Hyperlink">
    <w:name w:val="Hyperlink"/>
    <w:uiPriority w:val="99"/>
    <w:unhideWhenUsed/>
    <w:rsid w:val="0020003E"/>
    <w:rPr>
      <w:color w:val="0000FF"/>
      <w:u w:val="single"/>
    </w:rPr>
  </w:style>
  <w:style w:type="paragraph" w:styleId="BodyText">
    <w:name w:val="Body Text"/>
    <w:basedOn w:val="Normal"/>
    <w:link w:val="BodyTextChar"/>
    <w:uiPriority w:val="99"/>
    <w:unhideWhenUsed/>
    <w:qFormat/>
    <w:rsid w:val="0020003E"/>
    <w:pPr>
      <w:spacing w:after="120"/>
    </w:pPr>
  </w:style>
  <w:style w:type="character" w:customStyle="1" w:styleId="BodyTextChar">
    <w:name w:val="Body Text Char"/>
    <w:basedOn w:val="DefaultParagraphFont"/>
    <w:link w:val="BodyText"/>
    <w:uiPriority w:val="99"/>
    <w:rsid w:val="0020003E"/>
    <w:rPr>
      <w:rFonts w:ascii="Calibri" w:eastAsia="Times New Roman" w:hAnsi="Calibri" w:cs="Times New Roman"/>
    </w:rPr>
  </w:style>
  <w:style w:type="paragraph" w:customStyle="1" w:styleId="Default">
    <w:name w:val="Default"/>
    <w:rsid w:val="0020003E"/>
    <w:pPr>
      <w:autoSpaceDE w:val="0"/>
      <w:autoSpaceDN w:val="0"/>
      <w:adjustRightInd w:val="0"/>
    </w:pPr>
    <w:rPr>
      <w:rFonts w:eastAsia="Times New Roman" w:cs="Times New Roman"/>
      <w:color w:val="000000"/>
      <w:sz w:val="24"/>
      <w:szCs w:val="24"/>
    </w:rPr>
  </w:style>
  <w:style w:type="paragraph" w:customStyle="1" w:styleId="StyleBodytextFirstline025">
    <w:name w:val="Style Body text + First line:  0.25&quot;"/>
    <w:basedOn w:val="BodyText"/>
    <w:rsid w:val="0020003E"/>
    <w:pPr>
      <w:spacing w:line="360" w:lineRule="auto"/>
    </w:pPr>
    <w:rPr>
      <w:rFonts w:ascii="Times New Roman" w:hAnsi="Times New Roman"/>
      <w:szCs w:val="20"/>
    </w:rPr>
  </w:style>
  <w:style w:type="paragraph" w:customStyle="1" w:styleId="Resumetext">
    <w:name w:val="Resume text"/>
    <w:aliases w:val="rtxt"/>
    <w:rsid w:val="0020003E"/>
    <w:pPr>
      <w:spacing w:before="120"/>
      <w:ind w:left="187"/>
    </w:pPr>
    <w:rPr>
      <w:rFonts w:eastAsia="Times New Roman" w:cs="Times New Roman"/>
      <w:sz w:val="20"/>
      <w:szCs w:val="20"/>
    </w:rPr>
  </w:style>
  <w:style w:type="character" w:customStyle="1" w:styleId="ResumetextChar">
    <w:name w:val="Resume text Char"/>
    <w:aliases w:val="rtxt Char"/>
    <w:locked/>
    <w:rsid w:val="0020003E"/>
    <w:rPr>
      <w:rFonts w:ascii="Century Schoolbook" w:hAnsi="Century Schoolbook"/>
      <w:noProof w:val="0"/>
      <w:sz w:val="18"/>
      <w:lang w:val="en-US" w:eastAsia="en-US"/>
    </w:rPr>
  </w:style>
  <w:style w:type="paragraph" w:customStyle="1" w:styleId="StyleResumeTextBoldNotBold">
    <w:name w:val="Style Resume Text Bold + Not Bold"/>
    <w:basedOn w:val="Normal"/>
    <w:rsid w:val="0020003E"/>
    <w:pPr>
      <w:tabs>
        <w:tab w:val="left" w:pos="5760"/>
      </w:tabs>
      <w:spacing w:before="60"/>
      <w:ind w:right="3240"/>
    </w:pPr>
    <w:rPr>
      <w:rFonts w:ascii="Century Schoolbook" w:hAnsi="Century Schoolbook"/>
      <w:sz w:val="18"/>
      <w:szCs w:val="20"/>
    </w:rPr>
  </w:style>
  <w:style w:type="character" w:customStyle="1" w:styleId="listemphasis">
    <w:name w:val="listemphasis"/>
    <w:aliases w:val="le"/>
    <w:rsid w:val="0020003E"/>
    <w:rPr>
      <w:b/>
      <w:i/>
    </w:rPr>
  </w:style>
  <w:style w:type="character" w:customStyle="1" w:styleId="ResumePubsChar">
    <w:name w:val="Resume Pubs Char"/>
    <w:aliases w:val="rp Char,Resume Publications Char"/>
    <w:locked/>
    <w:rsid w:val="0020003E"/>
    <w:rPr>
      <w:rFonts w:ascii="Century Schoolbook" w:hAnsi="Century Schoolbook"/>
      <w:noProof w:val="0"/>
      <w:sz w:val="18"/>
      <w:lang w:val="en-US" w:eastAsia="en-US"/>
    </w:rPr>
  </w:style>
  <w:style w:type="paragraph" w:customStyle="1" w:styleId="Style">
    <w:name w:val="Style"/>
    <w:basedOn w:val="Normal"/>
    <w:rsid w:val="0020003E"/>
    <w:pPr>
      <w:widowControl w:val="0"/>
      <w:ind w:left="720" w:hanging="720"/>
    </w:pPr>
    <w:rPr>
      <w:rFonts w:ascii="Times New Roman" w:hAnsi="Times New Roman"/>
      <w:snapToGrid w:val="0"/>
      <w:sz w:val="24"/>
      <w:szCs w:val="20"/>
    </w:rPr>
  </w:style>
  <w:style w:type="paragraph" w:customStyle="1" w:styleId="Level1">
    <w:name w:val="Level 1"/>
    <w:basedOn w:val="Normal"/>
    <w:rsid w:val="0020003E"/>
    <w:pPr>
      <w:widowControl w:val="0"/>
      <w:ind w:left="540" w:hanging="540"/>
    </w:pPr>
    <w:rPr>
      <w:rFonts w:ascii="Times New Roman" w:hAnsi="Times New Roman"/>
      <w:snapToGrid w:val="0"/>
      <w:sz w:val="24"/>
      <w:szCs w:val="20"/>
    </w:rPr>
  </w:style>
  <w:style w:type="paragraph" w:styleId="NoSpacing">
    <w:name w:val="No Spacing"/>
    <w:uiPriority w:val="1"/>
    <w:qFormat/>
    <w:rsid w:val="00140A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0F5FE.40FD6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Bricka</dc:creator>
  <cp:keywords/>
  <dc:description/>
  <cp:lastModifiedBy>Brad</cp:lastModifiedBy>
  <cp:revision>7</cp:revision>
  <dcterms:created xsi:type="dcterms:W3CDTF">2016-07-19T16:24:00Z</dcterms:created>
  <dcterms:modified xsi:type="dcterms:W3CDTF">2016-07-20T21:46:00Z</dcterms:modified>
</cp:coreProperties>
</file>